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E67" w:rsidRDefault="000B6E67" w:rsidP="000B6E67">
      <w:pPr>
        <w:pStyle w:val="Header"/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>Name: ______________________________________    Date: ________________________     Period: _______</w:t>
      </w:r>
      <w:r w:rsidRPr="0027430D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B6E67" w:rsidRDefault="008C065C" w:rsidP="000B6E67">
      <w:pPr>
        <w:pStyle w:val="Header"/>
      </w:pPr>
      <w:r w:rsidRPr="00123CFD">
        <w:rPr>
          <w:rFonts w:ascii="Arial" w:eastAsia="Apple LiGothic Medium" w:hAnsi="Arial" w:cs="Arial"/>
          <w:b/>
          <w:i/>
          <w:cap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D1B6BB" wp14:editId="5B5C0F3B">
                <wp:simplePos x="0" y="0"/>
                <wp:positionH relativeFrom="column">
                  <wp:posOffset>-45720</wp:posOffset>
                </wp:positionH>
                <wp:positionV relativeFrom="paragraph">
                  <wp:posOffset>172085</wp:posOffset>
                </wp:positionV>
                <wp:extent cx="9034780" cy="434340"/>
                <wp:effectExtent l="19050" t="19050" r="13970" b="22860"/>
                <wp:wrapTight wrapText="bothSides">
                  <wp:wrapPolygon edited="0">
                    <wp:start x="-46" y="-947"/>
                    <wp:lineTo x="-46" y="13263"/>
                    <wp:lineTo x="21451" y="14211"/>
                    <wp:lineTo x="-46" y="18947"/>
                    <wp:lineTo x="-46" y="21789"/>
                    <wp:lineTo x="21588" y="21789"/>
                    <wp:lineTo x="21588" y="-947"/>
                    <wp:lineTo x="-46" y="-947"/>
                  </wp:wrapPolygon>
                </wp:wrapTight>
                <wp:docPr id="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4780" cy="4343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6E67" w:rsidRPr="00741ADE" w:rsidRDefault="000B6E67" w:rsidP="008C065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C065C">
                              <w:rPr>
                                <w:rFonts w:ascii="Gill Sans MT" w:hAnsi="Gill Sans MT"/>
                                <w:b/>
                                <w:sz w:val="26"/>
                              </w:rPr>
                              <w:t xml:space="preserve">Genetics – We’re talking about your genes, not your </w:t>
                            </w:r>
                            <w:r w:rsidR="008C065C" w:rsidRPr="008C065C">
                              <w:rPr>
                                <w:rFonts w:ascii="Gill Sans MT" w:hAnsi="Gill Sans MT"/>
                                <w:b/>
                                <w:sz w:val="26"/>
                              </w:rPr>
                              <w:t xml:space="preserve">Levi’s </w:t>
                            </w:r>
                            <w:r w:rsidR="008C065C" w:rsidRPr="008C065C">
                              <w:rPr>
                                <w:rFonts w:ascii="Gill Sans MT" w:hAnsi="Gill Sans MT"/>
                                <w:b/>
                                <w:sz w:val="20"/>
                                <w:szCs w:val="20"/>
                              </w:rPr>
                              <w:t>(although your shape may be determined in part by your genes</w:t>
                            </w:r>
                            <w:r w:rsidRPr="008C065C">
                              <w:rPr>
                                <w:rFonts w:ascii="Gill Sans MT" w:hAnsi="Gill Sans MT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8C065C" w:rsidRPr="008C065C">
                              <w:rPr>
                                <w:rFonts w:ascii="Gill Sans MT" w:hAnsi="Gill Sans MT"/>
                                <w:b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1B6BB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margin-left:-3.6pt;margin-top:13.55pt;width:711.4pt;height:3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" filled="f" strokeweight="3pt">
                <v:stroke dashstyle="1 1"/>
                <v:textbox inset=",7.2pt,,7.2pt">
                  <w:txbxContent>
                    <w:p w:rsidR="000B6E67" w:rsidRPr="00741ADE" w:rsidRDefault="000B6E67" w:rsidP="008C065C">
                      <w:pPr>
                        <w:jc w:val="center"/>
                        <w:rPr>
                          <w:sz w:val="28"/>
                        </w:rPr>
                      </w:pPr>
                      <w:r w:rsidRPr="008C065C">
                        <w:rPr>
                          <w:rFonts w:ascii="Gill Sans MT" w:hAnsi="Gill Sans MT"/>
                          <w:b/>
                          <w:sz w:val="26"/>
                        </w:rPr>
                        <w:t xml:space="preserve">Genetics – We’re talking about your genes, not your </w:t>
                      </w:r>
                      <w:r w:rsidR="008C065C" w:rsidRPr="008C065C">
                        <w:rPr>
                          <w:rFonts w:ascii="Gill Sans MT" w:hAnsi="Gill Sans MT"/>
                          <w:b/>
                          <w:sz w:val="26"/>
                        </w:rPr>
                        <w:t xml:space="preserve">Levi’s </w:t>
                      </w:r>
                      <w:r w:rsidR="008C065C" w:rsidRPr="008C065C">
                        <w:rPr>
                          <w:rFonts w:ascii="Gill Sans MT" w:hAnsi="Gill Sans MT"/>
                          <w:b/>
                          <w:sz w:val="20"/>
                          <w:szCs w:val="20"/>
                        </w:rPr>
                        <w:t>(although your shape may be determined in part by your genes</w:t>
                      </w:r>
                      <w:r w:rsidRPr="008C065C">
                        <w:rPr>
                          <w:rFonts w:ascii="Gill Sans MT" w:hAnsi="Gill Sans MT"/>
                          <w:b/>
                          <w:sz w:val="20"/>
                          <w:szCs w:val="20"/>
                        </w:rPr>
                        <w:t>.</w:t>
                      </w:r>
                      <w:r w:rsidR="008C065C" w:rsidRPr="008C065C">
                        <w:rPr>
                          <w:rFonts w:ascii="Gill Sans MT" w:hAnsi="Gill Sans MT"/>
                          <w:b/>
                          <w:sz w:val="20"/>
                          <w:szCs w:val="20"/>
                        </w:rPr>
                        <w:t xml:space="preserve">) 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sym w:font="Wingdings" w:char="F04A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C065C" w:rsidRDefault="008C065C" w:rsidP="000B6E67">
      <w:pPr>
        <w:pStyle w:val="Header"/>
      </w:pPr>
    </w:p>
    <w:p w:rsidR="008C065C" w:rsidRDefault="008C065C" w:rsidP="000B6E67">
      <w:pPr>
        <w:pStyle w:val="Header"/>
      </w:pPr>
    </w:p>
    <w:p w:rsidR="008C065C" w:rsidRDefault="008C065C" w:rsidP="000B6E67">
      <w:pPr>
        <w:pStyle w:val="Header"/>
      </w:pPr>
    </w:p>
    <w:p w:rsidR="008C065C" w:rsidRDefault="008C065C" w:rsidP="000B6E67">
      <w:pPr>
        <w:pStyle w:val="Header"/>
      </w:pPr>
    </w:p>
    <w:p w:rsidR="00266A73" w:rsidRDefault="00266A73" w:rsidP="000B6E67">
      <w:pPr>
        <w:pStyle w:val="Header"/>
      </w:pPr>
      <w:r>
        <w:t>R</w:t>
      </w:r>
      <w:r w:rsidR="007C53A3">
        <w:t>esources</w:t>
      </w:r>
      <w:r>
        <w:t>, in addition to your textbook</w:t>
      </w:r>
      <w:r w:rsidR="007C53A3">
        <w:t>:</w:t>
      </w:r>
    </w:p>
    <w:p w:rsidR="007C53A3" w:rsidRDefault="00266A73" w:rsidP="000B6E67">
      <w:pPr>
        <w:pStyle w:val="Header"/>
      </w:pPr>
      <w:r>
        <w:tab/>
        <w:t xml:space="preserve">                          </w:t>
      </w:r>
      <w:r w:rsidR="007C53A3">
        <w:t xml:space="preserve">NIH Genetics Glossary @ </w:t>
      </w:r>
      <w:hyperlink r:id="rId5" w:history="1">
        <w:r w:rsidR="007C53A3" w:rsidRPr="00CB7B0D">
          <w:rPr>
            <w:rStyle w:val="Hyperlink"/>
          </w:rPr>
          <w:t>http://ghr.nlm.nih.gov/glossary</w:t>
        </w:r>
      </w:hyperlink>
      <w:r w:rsidR="007C53A3">
        <w:t xml:space="preserve"> or Talking Glossary of Genetic Terms @ </w:t>
      </w:r>
      <w:hyperlink r:id="rId6" w:history="1">
        <w:r w:rsidR="007C53A3" w:rsidRPr="00CB7B0D">
          <w:rPr>
            <w:rStyle w:val="Hyperlink"/>
          </w:rPr>
          <w:t>http://www.genome.gov/Glossary/</w:t>
        </w:r>
      </w:hyperlink>
    </w:p>
    <w:p w:rsidR="007C53A3" w:rsidRPr="000B6E67" w:rsidRDefault="007C53A3" w:rsidP="000B6E67">
      <w:pPr>
        <w:pStyle w:val="Header"/>
      </w:pPr>
    </w:p>
    <w:tbl>
      <w:tblPr>
        <w:tblStyle w:val="TableGrid"/>
        <w:tblW w:w="14418" w:type="dxa"/>
        <w:tblLayout w:type="fixed"/>
        <w:tblLook w:val="04A0" w:firstRow="1" w:lastRow="0" w:firstColumn="1" w:lastColumn="0" w:noHBand="0" w:noVBand="1"/>
      </w:tblPr>
      <w:tblGrid>
        <w:gridCol w:w="1638"/>
        <w:gridCol w:w="4860"/>
        <w:gridCol w:w="4320"/>
        <w:gridCol w:w="3600"/>
      </w:tblGrid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</w:t>
            </w:r>
          </w:p>
        </w:tc>
        <w:tc>
          <w:tcPr>
            <w:tcW w:w="4860" w:type="dxa"/>
          </w:tcPr>
          <w:p w:rsidR="000B6E67" w:rsidRDefault="000B6E67" w:rsidP="00E5183B">
            <w:pPr>
              <w:pStyle w:val="NoSpacing"/>
              <w:spacing w:after="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Definition</w:t>
            </w:r>
          </w:p>
        </w:tc>
        <w:tc>
          <w:tcPr>
            <w:tcW w:w="4320" w:type="dxa"/>
          </w:tcPr>
          <w:p w:rsidR="000B6E67" w:rsidRDefault="000B6E67" w:rsidP="00E5183B">
            <w:pPr>
              <w:pStyle w:val="NoSpacing"/>
              <w:spacing w:after="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</w:t>
            </w:r>
          </w:p>
        </w:tc>
        <w:tc>
          <w:tcPr>
            <w:tcW w:w="3600" w:type="dxa"/>
          </w:tcPr>
          <w:p w:rsidR="000B6E67" w:rsidRDefault="000B6E67" w:rsidP="00E5183B">
            <w:pPr>
              <w:pStyle w:val="NoSpacing"/>
              <w:spacing w:after="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Picture</w:t>
            </w:r>
          </w:p>
        </w:tc>
      </w:tr>
      <w:tr w:rsidR="000B6E67" w:rsidTr="00E5183B">
        <w:tc>
          <w:tcPr>
            <w:tcW w:w="1638" w:type="dxa"/>
          </w:tcPr>
          <w:p w:rsidR="00E5183B" w:rsidRDefault="00E5183B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E5183B" w:rsidRDefault="00E5183B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Heredity</w:t>
            </w:r>
          </w:p>
        </w:tc>
        <w:tc>
          <w:tcPr>
            <w:tcW w:w="4860" w:type="dxa"/>
          </w:tcPr>
          <w:p w:rsidR="00E5183B" w:rsidRDefault="00E5183B" w:rsidP="002D427A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</w:p>
          <w:p w:rsidR="000B6E67" w:rsidRPr="00E5183B" w:rsidRDefault="000B6E67" w:rsidP="002D427A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  <w:r w:rsidRPr="00E5183B">
              <w:rPr>
                <w:rFonts w:ascii="Garamond" w:hAnsi="Garamond"/>
                <w:szCs w:val="22"/>
              </w:rPr>
              <w:t xml:space="preserve">The passing on </w:t>
            </w:r>
            <w:r w:rsidRPr="00E5183B">
              <w:rPr>
                <w:rFonts w:ascii="Garamond" w:hAnsi="Garamond" w:cs="Arial"/>
                <w:color w:val="212121"/>
                <w:szCs w:val="22"/>
                <w:shd w:val="clear" w:color="auto" w:fill="FFFFFF"/>
              </w:rPr>
              <w:t>of traits from one generation to the next</w:t>
            </w:r>
          </w:p>
        </w:tc>
        <w:tc>
          <w:tcPr>
            <w:tcW w:w="4320" w:type="dxa"/>
          </w:tcPr>
          <w:p w:rsidR="00E5183B" w:rsidRDefault="00E5183B" w:rsidP="000B6E67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</w:p>
          <w:p w:rsidR="000B6E67" w:rsidRPr="00E5183B" w:rsidRDefault="00E5183B" w:rsidP="000B6E67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  <w:r w:rsidRPr="00E5183B">
              <w:rPr>
                <w:rFonts w:ascii="Garamond" w:hAnsi="Garamond"/>
                <w:szCs w:val="22"/>
              </w:rPr>
              <w:t>My mom has a prominent chin and so do I</w:t>
            </w:r>
            <w:r w:rsidR="00AF5E50">
              <w:rPr>
                <w:rFonts w:ascii="Garamond" w:hAnsi="Garamond"/>
                <w:szCs w:val="22"/>
              </w:rPr>
              <w:t xml:space="preserve"> – I inherited the gene that codes for this trait</w:t>
            </w:r>
            <w:r w:rsidRPr="00E5183B">
              <w:rPr>
                <w:rFonts w:ascii="Garamond" w:hAnsi="Garamond"/>
                <w:szCs w:val="22"/>
              </w:rPr>
              <w:t>.</w:t>
            </w:r>
            <w:r w:rsidR="00D01EC0">
              <w:rPr>
                <w:rFonts w:ascii="Garamond" w:hAnsi="Garamond"/>
                <w:szCs w:val="22"/>
              </w:rPr>
              <w:t xml:space="preserve"> My dad has brown eyes and s</w:t>
            </w:r>
            <w:r w:rsidRPr="00E5183B">
              <w:rPr>
                <w:rFonts w:ascii="Garamond" w:hAnsi="Garamond"/>
                <w:szCs w:val="22"/>
              </w:rPr>
              <w:t>o does my sister.</w:t>
            </w:r>
            <w:r w:rsidR="00AF5E50">
              <w:rPr>
                <w:rFonts w:ascii="Garamond" w:hAnsi="Garamond"/>
                <w:szCs w:val="22"/>
              </w:rPr>
              <w:t xml:space="preserve"> She inherited the gene that codes for brown eyes from my father.</w:t>
            </w:r>
            <w:r w:rsidRPr="00E5183B">
              <w:rPr>
                <w:rFonts w:ascii="Garamond" w:hAnsi="Garamond"/>
                <w:szCs w:val="22"/>
              </w:rPr>
              <w:t xml:space="preserve"> </w:t>
            </w:r>
          </w:p>
        </w:tc>
        <w:tc>
          <w:tcPr>
            <w:tcW w:w="3600" w:type="dxa"/>
          </w:tcPr>
          <w:p w:rsidR="000B6E67" w:rsidRDefault="00E5183B" w:rsidP="00E5183B">
            <w:pPr>
              <w:pStyle w:val="NoSpacing"/>
              <w:spacing w:after="120"/>
              <w:jc w:val="center"/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1280795" cy="1161328"/>
                  <wp:effectExtent l="0" t="0" r="0" b="1270"/>
                  <wp:docPr id="6" name="Picture 6" descr="http://heredity-monash.wikispaces.com/file/view/DBZ_Simpsons_Family_Tree_by_Marruche_web.jpg/248588837/369x334/DBZ_Simpsons_Family_Tree_by_Marruche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eredity-monash.wikispaces.com/file/view/DBZ_Simpsons_Family_Tree_by_Marruche_web.jpg/248588837/369x334/DBZ_Simpsons_Family_Tree_by_Marruche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440" cy="117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E67" w:rsidTr="00E5183B">
        <w:tc>
          <w:tcPr>
            <w:tcW w:w="1638" w:type="dxa"/>
          </w:tcPr>
          <w:p w:rsidR="00E5183B" w:rsidRDefault="00E5183B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Genetics</w:t>
            </w:r>
          </w:p>
        </w:tc>
        <w:tc>
          <w:tcPr>
            <w:tcW w:w="4860" w:type="dxa"/>
          </w:tcPr>
          <w:p w:rsidR="00E5183B" w:rsidRDefault="00E5183B" w:rsidP="002D427A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</w:p>
          <w:p w:rsidR="000B6E67" w:rsidRPr="00E5183B" w:rsidRDefault="000B6E67" w:rsidP="002D427A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  <w:r w:rsidRPr="00E5183B">
              <w:rPr>
                <w:rFonts w:ascii="Garamond" w:hAnsi="Garamond"/>
                <w:szCs w:val="22"/>
              </w:rPr>
              <w:t>The study of heredity</w:t>
            </w:r>
          </w:p>
        </w:tc>
        <w:tc>
          <w:tcPr>
            <w:tcW w:w="4320" w:type="dxa"/>
          </w:tcPr>
          <w:p w:rsidR="00E5183B" w:rsidRDefault="00E5183B" w:rsidP="000B6E67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</w:p>
          <w:p w:rsidR="000B6E67" w:rsidRPr="00E5183B" w:rsidRDefault="00AF5E50" w:rsidP="000B6E67">
            <w:pPr>
              <w:pStyle w:val="NoSpacing"/>
              <w:spacing w:after="120"/>
              <w:rPr>
                <w:rFonts w:ascii="Garamond" w:hAnsi="Garamond"/>
                <w:szCs w:val="22"/>
              </w:rPr>
            </w:pPr>
            <w:proofErr w:type="spellStart"/>
            <w:r>
              <w:rPr>
                <w:rFonts w:ascii="Garamond" w:hAnsi="Garamond"/>
                <w:szCs w:val="22"/>
              </w:rPr>
              <w:t>Gregor</w:t>
            </w:r>
            <w:proofErr w:type="spellEnd"/>
            <w:r>
              <w:rPr>
                <w:rFonts w:ascii="Garamond" w:hAnsi="Garamond"/>
                <w:szCs w:val="22"/>
              </w:rPr>
              <w:t xml:space="preserve"> Mendel, known as the “father of genetics,”</w:t>
            </w:r>
            <w:bookmarkStart w:id="0" w:name="_GoBack"/>
            <w:bookmarkEnd w:id="0"/>
            <w:r w:rsidR="00E5183B" w:rsidRPr="00E5183B">
              <w:rPr>
                <w:rFonts w:ascii="Garamond" w:hAnsi="Garamond"/>
                <w:szCs w:val="22"/>
              </w:rPr>
              <w:t xml:space="preserve"> studied how traits were passed down in pea plants</w:t>
            </w:r>
            <w:r w:rsidR="004648D6">
              <w:rPr>
                <w:rFonts w:ascii="Garamond" w:hAnsi="Garamond"/>
                <w:szCs w:val="22"/>
              </w:rPr>
              <w:t>.</w:t>
            </w:r>
          </w:p>
        </w:tc>
        <w:tc>
          <w:tcPr>
            <w:tcW w:w="3600" w:type="dxa"/>
          </w:tcPr>
          <w:p w:rsidR="000B6E67" w:rsidRDefault="00E5183B" w:rsidP="00E5183B">
            <w:pPr>
              <w:pStyle w:val="NoSpacing"/>
              <w:spacing w:after="120"/>
              <w:jc w:val="center"/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1157563" cy="837565"/>
                  <wp:effectExtent l="0" t="0" r="5080" b="635"/>
                  <wp:docPr id="7" name="Picture 7" descr="http://ecx.images-amazon.com/images/I/51564ZZSWW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ecx.images-amazon.com/images/I/51564ZZSWW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686"/>
                          <a:stretch/>
                        </pic:blipFill>
                        <pic:spPr bwMode="auto">
                          <a:xfrm>
                            <a:off x="0" y="0"/>
                            <a:ext cx="1167272" cy="84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43CFB">
              <w:rPr>
                <w:rFonts w:ascii="Calibri" w:hAnsi="Calibri"/>
              </w:rPr>
              <w:t>-</w:t>
            </w: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Gene</w:t>
            </w:r>
          </w:p>
        </w:tc>
        <w:tc>
          <w:tcPr>
            <w:tcW w:w="4860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2D427A">
            <w:pPr>
              <w:pStyle w:val="NoSpacing"/>
              <w:spacing w:before="60" w:after="60"/>
              <w:jc w:val="center"/>
              <w:rPr>
                <w:rFonts w:ascii="Calibri" w:hAnsi="Calibri"/>
              </w:rPr>
            </w:pPr>
            <w:r>
              <w:rPr>
                <w:noProof/>
              </w:rPr>
              <w:drawing>
                <wp:inline distT="0" distB="0" distL="0" distR="0" wp14:anchorId="257AF7AB" wp14:editId="797C223A">
                  <wp:extent cx="990600" cy="714337"/>
                  <wp:effectExtent l="0" t="0" r="0" b="0"/>
                  <wp:docPr id="22" name="Picture 22" descr="https://encrypted-tbn0.gstatic.com/images?q=tbn:ANd9GcRb--znuDMflz6KDChaVmGQZiWjZfNzgLWxUCwKvDhBwkgvcr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Rb--znuDMflz6KDChaVmGQZiWjZfNzgLWxUCwKvDhBwkgvcrF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50"/>
                          <a:stretch/>
                        </pic:blipFill>
                        <pic:spPr bwMode="auto">
                          <a:xfrm>
                            <a:off x="0" y="0"/>
                            <a:ext cx="996703" cy="718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121A5F">
            <w:pPr>
              <w:pStyle w:val="NoSpacing"/>
              <w:spacing w:before="240"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Allele</w:t>
            </w:r>
          </w:p>
        </w:tc>
        <w:tc>
          <w:tcPr>
            <w:tcW w:w="4860" w:type="dxa"/>
          </w:tcPr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12647C">
            <w:pPr>
              <w:pStyle w:val="NoSpacing"/>
              <w:spacing w:before="60"/>
              <w:jc w:val="center"/>
              <w:rPr>
                <w:rFonts w:ascii="Calibri" w:hAnsi="Calibri"/>
              </w:rPr>
            </w:pP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D</w:t>
            </w:r>
            <w:r>
              <w:rPr>
                <w:rFonts w:ascii="Calibri" w:hAnsi="Calibri"/>
                <w:b/>
              </w:rPr>
              <w:t>OMINANT</w:t>
            </w:r>
          </w:p>
        </w:tc>
        <w:tc>
          <w:tcPr>
            <w:tcW w:w="4860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2D427A">
            <w:pPr>
              <w:pStyle w:val="NoSpacing"/>
              <w:spacing w:before="60" w:after="60"/>
              <w:jc w:val="center"/>
              <w:rPr>
                <w:rFonts w:ascii="Calibri" w:hAnsi="Calibri"/>
              </w:rPr>
            </w:pP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</w:t>
            </w:r>
            <w:r w:rsidRPr="00065075">
              <w:rPr>
                <w:rFonts w:ascii="Calibri" w:hAnsi="Calibri"/>
                <w:b/>
              </w:rPr>
              <w:t>ecessive</w:t>
            </w:r>
          </w:p>
        </w:tc>
        <w:tc>
          <w:tcPr>
            <w:tcW w:w="4860" w:type="dxa"/>
          </w:tcPr>
          <w:p w:rsidR="000B6E67" w:rsidRDefault="000B6E67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12647C" w:rsidRDefault="0012647C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E5183B">
            <w:pPr>
              <w:pStyle w:val="NoSpacing"/>
              <w:spacing w:before="60" w:after="120"/>
              <w:jc w:val="center"/>
              <w:rPr>
                <w:rFonts w:ascii="Calibri" w:hAnsi="Calibri"/>
              </w:rPr>
            </w:pP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Genotype</w:t>
            </w:r>
          </w:p>
          <w:p w:rsidR="00B20416" w:rsidRPr="00065075" w:rsidRDefault="00B20416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</w:tc>
        <w:tc>
          <w:tcPr>
            <w:tcW w:w="4860" w:type="dxa"/>
          </w:tcPr>
          <w:p w:rsidR="000B6E67" w:rsidRDefault="000B6E67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E5183B">
            <w:pPr>
              <w:pStyle w:val="NoSpacing"/>
              <w:spacing w:before="60" w:after="120"/>
              <w:jc w:val="center"/>
              <w:rPr>
                <w:rFonts w:ascii="Calibri" w:hAnsi="Calibri"/>
              </w:rPr>
            </w:pP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Homozygous</w:t>
            </w:r>
          </w:p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i/>
                <w:sz w:val="18"/>
              </w:rPr>
            </w:pPr>
          </w:p>
          <w:p w:rsidR="000B6E67" w:rsidRPr="004F3241" w:rsidRDefault="000B6E67" w:rsidP="002D427A">
            <w:pPr>
              <w:pStyle w:val="NoSpacing"/>
              <w:spacing w:after="120"/>
              <w:rPr>
                <w:rFonts w:ascii="Calibri" w:hAnsi="Calibri"/>
                <w:i/>
              </w:rPr>
            </w:pPr>
            <w:r w:rsidRPr="004F3241">
              <w:rPr>
                <w:rFonts w:ascii="Calibri" w:hAnsi="Calibri"/>
                <w:i/>
                <w:sz w:val="18"/>
              </w:rPr>
              <w:t>“homo” =  same</w:t>
            </w:r>
          </w:p>
        </w:tc>
        <w:tc>
          <w:tcPr>
            <w:tcW w:w="4860" w:type="dxa"/>
          </w:tcPr>
          <w:p w:rsidR="000B6E67" w:rsidRDefault="000B6E67" w:rsidP="00E5183B">
            <w:pPr>
              <w:pStyle w:val="NoSpacing"/>
              <w:jc w:val="right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jc w:val="right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E5183B">
            <w:pPr>
              <w:pStyle w:val="NoSpacing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E5183B">
            <w:pPr>
              <w:pStyle w:val="NoSpacing"/>
              <w:spacing w:before="60"/>
              <w:jc w:val="center"/>
              <w:rPr>
                <w:rFonts w:ascii="Calibri" w:hAnsi="Calibri"/>
              </w:rPr>
            </w:pP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Heterozygous</w:t>
            </w:r>
          </w:p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i/>
                <w:sz w:val="16"/>
              </w:rPr>
            </w:pPr>
          </w:p>
          <w:p w:rsidR="000B6E67" w:rsidRPr="004F3241" w:rsidRDefault="000B6E67" w:rsidP="002D427A">
            <w:pPr>
              <w:pStyle w:val="NoSpacing"/>
              <w:spacing w:after="120"/>
              <w:rPr>
                <w:rFonts w:ascii="Calibri" w:hAnsi="Calibri"/>
                <w:i/>
              </w:rPr>
            </w:pPr>
            <w:r w:rsidRPr="004F3241">
              <w:rPr>
                <w:rFonts w:ascii="Calibri" w:hAnsi="Calibri"/>
                <w:i/>
                <w:sz w:val="16"/>
              </w:rPr>
              <w:t>“hetero” =</w:t>
            </w:r>
            <w:r w:rsidR="00065555">
              <w:rPr>
                <w:rFonts w:ascii="Calibri" w:hAnsi="Calibri"/>
                <w:i/>
                <w:sz w:val="16"/>
              </w:rPr>
              <w:t xml:space="preserve"> </w:t>
            </w:r>
            <w:r w:rsidRPr="004F3241">
              <w:rPr>
                <w:rFonts w:ascii="Calibri" w:hAnsi="Calibri"/>
                <w:i/>
                <w:sz w:val="16"/>
              </w:rPr>
              <w:t>different</w:t>
            </w:r>
          </w:p>
        </w:tc>
        <w:tc>
          <w:tcPr>
            <w:tcW w:w="4860" w:type="dxa"/>
          </w:tcPr>
          <w:p w:rsidR="000B6E67" w:rsidRDefault="000B6E67" w:rsidP="00E5183B">
            <w:pPr>
              <w:pStyle w:val="NoSpacing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E5183B">
            <w:pPr>
              <w:pStyle w:val="NoSpacing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E5183B">
            <w:pPr>
              <w:pStyle w:val="NoSpacing"/>
              <w:spacing w:before="60"/>
              <w:jc w:val="center"/>
              <w:rPr>
                <w:rFonts w:ascii="Calibri" w:hAnsi="Calibri"/>
              </w:rPr>
            </w:pPr>
          </w:p>
        </w:tc>
      </w:tr>
      <w:tr w:rsidR="004648D6" w:rsidTr="00E5183B">
        <w:tc>
          <w:tcPr>
            <w:tcW w:w="1638" w:type="dxa"/>
          </w:tcPr>
          <w:p w:rsidR="004648D6" w:rsidRDefault="004648D6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4648D6" w:rsidRDefault="004648D6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Trait</w:t>
            </w:r>
          </w:p>
          <w:p w:rsidR="004648D6" w:rsidRDefault="004648D6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</w:tc>
        <w:tc>
          <w:tcPr>
            <w:tcW w:w="4860" w:type="dxa"/>
          </w:tcPr>
          <w:p w:rsidR="004648D6" w:rsidRDefault="004648D6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4648D6" w:rsidRDefault="004648D6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4648D6" w:rsidRDefault="004648D6" w:rsidP="00E5183B">
            <w:pPr>
              <w:pStyle w:val="NoSpacing"/>
              <w:spacing w:before="60" w:after="120"/>
              <w:jc w:val="center"/>
              <w:rPr>
                <w:rFonts w:ascii="Calibri" w:hAnsi="Calibri"/>
              </w:rPr>
            </w:pPr>
          </w:p>
        </w:tc>
      </w:tr>
      <w:tr w:rsidR="000B6E67" w:rsidTr="00E5183B">
        <w:tc>
          <w:tcPr>
            <w:tcW w:w="1638" w:type="dxa"/>
          </w:tcPr>
          <w:p w:rsidR="000B6E67" w:rsidRDefault="000B6E67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0B6E67" w:rsidRPr="00065075" w:rsidRDefault="000B6E67" w:rsidP="004648D6">
            <w:pPr>
              <w:pStyle w:val="NoSpacing"/>
              <w:spacing w:before="120" w:after="120"/>
              <w:rPr>
                <w:rFonts w:ascii="Calibri" w:hAnsi="Calibri"/>
                <w:b/>
              </w:rPr>
            </w:pPr>
            <w:r w:rsidRPr="00065075">
              <w:rPr>
                <w:rFonts w:ascii="Calibri" w:hAnsi="Calibri"/>
                <w:b/>
              </w:rPr>
              <w:t>Phenotype</w:t>
            </w:r>
          </w:p>
        </w:tc>
        <w:tc>
          <w:tcPr>
            <w:tcW w:w="4860" w:type="dxa"/>
          </w:tcPr>
          <w:p w:rsidR="000B6E67" w:rsidRDefault="000B6E67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B20416" w:rsidRDefault="00B20416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  <w:p w:rsidR="00E5183B" w:rsidRDefault="00E5183B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0B6E67" w:rsidRDefault="000B6E67" w:rsidP="00E5183B">
            <w:pPr>
              <w:pStyle w:val="NoSpacing"/>
              <w:spacing w:after="12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0B6E67" w:rsidRDefault="000B6E67" w:rsidP="00E5183B">
            <w:pPr>
              <w:pStyle w:val="NoSpacing"/>
              <w:spacing w:before="60" w:after="120"/>
              <w:jc w:val="center"/>
              <w:rPr>
                <w:rFonts w:ascii="Calibri" w:hAnsi="Calibri"/>
              </w:rPr>
            </w:pPr>
          </w:p>
        </w:tc>
      </w:tr>
      <w:tr w:rsidR="0012647C" w:rsidTr="00E5183B">
        <w:tc>
          <w:tcPr>
            <w:tcW w:w="1638" w:type="dxa"/>
          </w:tcPr>
          <w:p w:rsidR="00E5183B" w:rsidRDefault="00E5183B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12647C" w:rsidRDefault="0012647C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Incomplete dominance</w:t>
            </w:r>
          </w:p>
        </w:tc>
        <w:tc>
          <w:tcPr>
            <w:tcW w:w="4860" w:type="dxa"/>
          </w:tcPr>
          <w:p w:rsidR="0012647C" w:rsidRDefault="0012647C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  <w:p w:rsidR="0012647C" w:rsidRDefault="0012647C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  <w:p w:rsidR="004648D6" w:rsidRDefault="004648D6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12647C" w:rsidRDefault="0012647C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12647C" w:rsidRPr="0020308C" w:rsidRDefault="0012647C" w:rsidP="004648D6">
            <w:pPr>
              <w:pStyle w:val="NoSpacing"/>
              <w:spacing w:before="60" w:after="240"/>
              <w:jc w:val="center"/>
              <w:rPr>
                <w:rFonts w:ascii="Calibri" w:hAnsi="Calibri"/>
                <w:noProof/>
              </w:rPr>
            </w:pPr>
          </w:p>
        </w:tc>
      </w:tr>
      <w:tr w:rsidR="0012647C" w:rsidTr="00E5183B">
        <w:tc>
          <w:tcPr>
            <w:tcW w:w="1638" w:type="dxa"/>
          </w:tcPr>
          <w:p w:rsidR="0012647C" w:rsidRDefault="0012647C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</w:p>
          <w:p w:rsidR="0012647C" w:rsidRDefault="0012647C" w:rsidP="002D427A">
            <w:pPr>
              <w:pStyle w:val="NoSpacing"/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Co-dominance</w:t>
            </w:r>
          </w:p>
        </w:tc>
        <w:tc>
          <w:tcPr>
            <w:tcW w:w="4860" w:type="dxa"/>
          </w:tcPr>
          <w:p w:rsidR="0012647C" w:rsidRDefault="0012647C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  <w:p w:rsidR="0012647C" w:rsidRDefault="0012647C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  <w:p w:rsidR="00E5183B" w:rsidRDefault="00E5183B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</w:tc>
        <w:tc>
          <w:tcPr>
            <w:tcW w:w="4320" w:type="dxa"/>
          </w:tcPr>
          <w:p w:rsidR="0012647C" w:rsidRDefault="0012647C" w:rsidP="004648D6">
            <w:pPr>
              <w:pStyle w:val="NoSpacing"/>
              <w:spacing w:after="240"/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12647C" w:rsidRPr="0020308C" w:rsidRDefault="0012647C" w:rsidP="004648D6">
            <w:pPr>
              <w:pStyle w:val="NoSpacing"/>
              <w:spacing w:before="60" w:after="240"/>
              <w:jc w:val="center"/>
              <w:rPr>
                <w:rFonts w:ascii="Calibri" w:hAnsi="Calibri"/>
                <w:noProof/>
              </w:rPr>
            </w:pPr>
          </w:p>
        </w:tc>
      </w:tr>
    </w:tbl>
    <w:p w:rsidR="000B6E67" w:rsidRPr="00C22A30" w:rsidRDefault="000B6E67" w:rsidP="004648D6">
      <w:pPr>
        <w:pStyle w:val="NoSpacing"/>
        <w:spacing w:after="120"/>
        <w:rPr>
          <w:rFonts w:ascii="Calibri" w:hAnsi="Calibri"/>
        </w:rPr>
      </w:pPr>
    </w:p>
    <w:sectPr w:rsidR="000B6E67" w:rsidRPr="00C22A30" w:rsidSect="008C065C">
      <w:pgSz w:w="15840" w:h="12240" w:orient="landscape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Garamon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F4D23"/>
    <w:multiLevelType w:val="hybridMultilevel"/>
    <w:tmpl w:val="482AD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67"/>
    <w:rsid w:val="00065555"/>
    <w:rsid w:val="000B6E67"/>
    <w:rsid w:val="00121A5F"/>
    <w:rsid w:val="0012647C"/>
    <w:rsid w:val="00266A73"/>
    <w:rsid w:val="004648D6"/>
    <w:rsid w:val="007C53A3"/>
    <w:rsid w:val="008C065C"/>
    <w:rsid w:val="00AF5E50"/>
    <w:rsid w:val="00B20416"/>
    <w:rsid w:val="00C224A3"/>
    <w:rsid w:val="00D01EC0"/>
    <w:rsid w:val="00D87C2F"/>
    <w:rsid w:val="00E43CFB"/>
    <w:rsid w:val="00E5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E8CDBA-A7E4-455D-BB46-E4A8801B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67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E67"/>
    <w:pPr>
      <w:spacing w:after="0" w:line="240" w:lineRule="auto"/>
    </w:pPr>
  </w:style>
  <w:style w:type="table" w:styleId="TableGrid">
    <w:name w:val="Table Grid"/>
    <w:basedOn w:val="TableNormal"/>
    <w:rsid w:val="000B6E67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B6E6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6E6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B6E67"/>
    <w:pPr>
      <w:spacing w:after="0"/>
      <w:ind w:left="720"/>
      <w:contextualSpacing/>
    </w:pPr>
    <w:rPr>
      <w:rFonts w:ascii="AGaramond" w:eastAsia="Times New Roman" w:hAnsi="AGaramond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E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E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5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ome.gov/Glossar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hr.nlm.nih.gov/glossar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6</cp:revision>
  <cp:lastPrinted>2015-01-27T14:53:00Z</cp:lastPrinted>
  <dcterms:created xsi:type="dcterms:W3CDTF">2015-01-27T13:53:00Z</dcterms:created>
  <dcterms:modified xsi:type="dcterms:W3CDTF">2015-01-27T19:30:00Z</dcterms:modified>
</cp:coreProperties>
</file>